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98" w:rsidRDefault="00B10321">
      <w:r>
        <w:rPr>
          <w:noProof/>
          <w:lang w:eastAsia="ru-RU"/>
        </w:rPr>
        <w:drawing>
          <wp:inline distT="0" distB="0" distL="0" distR="0">
            <wp:extent cx="6328833" cy="8709900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0" cy="87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21" w:rsidRDefault="00B10321"/>
    <w:p w:rsidR="007D5978" w:rsidRPr="00070290" w:rsidRDefault="007D5978" w:rsidP="007D5978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D5978" w:rsidRDefault="007D5978" w:rsidP="007D5978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D5978" w:rsidRPr="00070290" w:rsidRDefault="007D5978" w:rsidP="007D5978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ресурсов почта России </w:t>
      </w: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>при опосредованном (на расстоянии) взаимодействии обучающихся и педагогических работников.</w:t>
      </w:r>
    </w:p>
    <w:p w:rsidR="007D5978" w:rsidRPr="00070290" w:rsidRDefault="007D5978" w:rsidP="007D5978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Школа вправе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ЭО, </w:t>
      </w:r>
      <w:r w:rsidRPr="00070290">
        <w:rPr>
          <w:rFonts w:ascii="Times New Roman" w:hAnsi="Times New Roman" w:cs="Times New Roman"/>
          <w:sz w:val="28"/>
          <w:szCs w:val="28"/>
        </w:rPr>
        <w:t xml:space="preserve"> ДОТ</w:t>
      </w:r>
      <w:r>
        <w:rPr>
          <w:rFonts w:ascii="Times New Roman" w:hAnsi="Times New Roman" w:cs="Times New Roman"/>
          <w:sz w:val="28"/>
          <w:szCs w:val="28"/>
        </w:rPr>
        <w:t xml:space="preserve"> и средства связи почты России</w:t>
      </w:r>
      <w:r w:rsidRPr="00070290">
        <w:rPr>
          <w:rFonts w:ascii="Times New Roman" w:hAnsi="Times New Roman" w:cs="Times New Roman"/>
          <w:sz w:val="28"/>
          <w:szCs w:val="28"/>
        </w:rPr>
        <w:t xml:space="preserve">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D5978" w:rsidRPr="00070290" w:rsidRDefault="007D5978" w:rsidP="007D5978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6 апреля 2020 г будут </w:t>
      </w: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дистанционном </w:t>
      </w: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 – в зависимости от специфики образовательных задач и представления учебного материала.  </w:t>
      </w:r>
      <w:proofErr w:type="gramStart"/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Pr="00070290">
        <w:rPr>
          <w:rFonts w:ascii="Times New Roman" w:hAnsi="Times New Roman" w:cs="Times New Roman"/>
          <w:sz w:val="28"/>
          <w:szCs w:val="28"/>
        </w:rPr>
        <w:t xml:space="preserve">ЭО и ДОТ </w:t>
      </w: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D5978" w:rsidRPr="00070290" w:rsidRDefault="007D5978" w:rsidP="007D5978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 </w:t>
      </w:r>
      <w:r w:rsidRPr="00070290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</w:t>
      </w:r>
      <w:r>
        <w:rPr>
          <w:rFonts w:ascii="Times New Roman" w:hAnsi="Times New Roman" w:cs="Times New Roman"/>
          <w:sz w:val="28"/>
          <w:szCs w:val="28"/>
        </w:rPr>
        <w:t xml:space="preserve">ли их частей с применением ЭО (использования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70290">
        <w:rPr>
          <w:rFonts w:ascii="Times New Roman" w:hAnsi="Times New Roman" w:cs="Times New Roman"/>
          <w:sz w:val="28"/>
          <w:szCs w:val="28"/>
        </w:rPr>
        <w:t>ДОТ,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почты России обеспечивающих</w:t>
      </w:r>
      <w:r w:rsidRPr="00070290">
        <w:rPr>
          <w:rFonts w:ascii="Times New Roman" w:hAnsi="Times New Roman" w:cs="Times New Roman"/>
          <w:sz w:val="28"/>
          <w:szCs w:val="28"/>
        </w:rPr>
        <w:t xml:space="preserve"> возможность их правильного выбора.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ресурсы размещает на сайте образовательной организации в закладке </w:t>
      </w:r>
      <w:r w:rsidRPr="0099155F">
        <w:rPr>
          <w:rFonts w:ascii="Times New Roman" w:hAnsi="Times New Roman" w:cs="Times New Roman"/>
          <w:sz w:val="28"/>
          <w:szCs w:val="28"/>
          <w:u w:val="single"/>
        </w:rPr>
        <w:t>ДИСТАНЦИОННОЕ ОБРАЗОВАНИЕ</w:t>
      </w:r>
      <w:r>
        <w:rPr>
          <w:rFonts w:ascii="Times New Roman" w:hAnsi="Times New Roman" w:cs="Times New Roman"/>
          <w:sz w:val="28"/>
          <w:szCs w:val="28"/>
        </w:rPr>
        <w:t>. Учебные материалы представляются на каждый класс и каждый предмет отдельно. Проходя по ссылке, обучающиеся осваивают теоретический материал, используя электронные ресурсы или учебные пособия, выполняют практическую работу. Выполняют устную и письменную работу на закрепление учебного материала. Средством обратн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связи с учителем служат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телефонная связь и рейтинг выполнения работ на учебных платформах. Учитель вправе использовать результаты онлайн – тестирования, материалы электронной почты при оценивании учебных достижений.</w:t>
      </w:r>
    </w:p>
    <w:p w:rsidR="007D5978" w:rsidRPr="00070290" w:rsidRDefault="007D5978" w:rsidP="007D5978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70290">
        <w:rPr>
          <w:rFonts w:ascii="Times New Roman" w:hAnsi="Times New Roman" w:cs="Times New Roman"/>
          <w:sz w:val="28"/>
          <w:szCs w:val="28"/>
        </w:rPr>
        <w:t>. Основными элементами системы ЭО и ДОТ являются: образовательные онлайн-платформы</w:t>
      </w:r>
      <w:r>
        <w:rPr>
          <w:rFonts w:ascii="Times New Roman" w:hAnsi="Times New Roman" w:cs="Times New Roman"/>
          <w:sz w:val="28"/>
          <w:szCs w:val="28"/>
        </w:rPr>
        <w:t xml:space="preserve"> (РЭШ,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70290"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0702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702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0290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070290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0290">
        <w:rPr>
          <w:rFonts w:ascii="Times New Roman" w:hAnsi="Times New Roman" w:cs="Times New Roman"/>
          <w:sz w:val="28"/>
          <w:szCs w:val="28"/>
        </w:rPr>
        <w:t>-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0290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D5978" w:rsidRPr="00070290" w:rsidRDefault="007D5978" w:rsidP="007D5978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070290">
        <w:rPr>
          <w:rFonts w:ascii="Times New Roman" w:hAnsi="Times New Roman" w:cs="Times New Roman"/>
          <w:sz w:val="28"/>
          <w:szCs w:val="28"/>
        </w:rPr>
        <w:t>. Формы ЭО и ДОТ, используемые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с 6 апреля 2020 </w:t>
      </w:r>
      <w:r w:rsidRPr="00070290">
        <w:rPr>
          <w:rFonts w:ascii="Times New Roman" w:hAnsi="Times New Roman" w:cs="Times New Roman"/>
          <w:sz w:val="28"/>
          <w:szCs w:val="28"/>
        </w:rPr>
        <w:t xml:space="preserve"> в рабочих программах по соответствующим учебным дисциплинам. В обучении с применением ЭО и ДОТ </w:t>
      </w:r>
      <w:r w:rsidRPr="0007029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7D5978" w:rsidRPr="00070290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Лекция;</w:t>
      </w:r>
    </w:p>
    <w:p w:rsidR="007D5978" w:rsidRPr="00070290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7D5978" w:rsidRPr="00070290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Семинар;</w:t>
      </w:r>
    </w:p>
    <w:p w:rsidR="007D5978" w:rsidRPr="00070290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7D5978" w:rsidRPr="00070290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7D5978" w:rsidRDefault="007D5978" w:rsidP="007D59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внеаудиторная работа.</w:t>
      </w:r>
    </w:p>
    <w:p w:rsidR="007D5978" w:rsidRPr="00A1167C" w:rsidRDefault="007D5978" w:rsidP="007D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7C">
        <w:rPr>
          <w:rFonts w:ascii="Times New Roman" w:hAnsi="Times New Roman" w:cs="Times New Roman"/>
          <w:sz w:val="28"/>
          <w:szCs w:val="28"/>
        </w:rPr>
        <w:t>1.9. Сопровождение предметных дистанционных курсов может осуществляться в следующих режимах:</w:t>
      </w:r>
    </w:p>
    <w:p w:rsidR="007D5978" w:rsidRPr="00070290" w:rsidRDefault="007D5978" w:rsidP="007D5978">
      <w:pPr>
        <w:pStyle w:val="a5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70290">
        <w:rPr>
          <w:rFonts w:ascii="Times New Roman" w:hAnsi="Times New Roman" w:cs="Times New Roman"/>
          <w:sz w:val="28"/>
          <w:szCs w:val="28"/>
        </w:rPr>
        <w:t>-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70290">
        <w:rPr>
          <w:rFonts w:ascii="Times New Roman" w:hAnsi="Times New Roman" w:cs="Times New Roman"/>
          <w:sz w:val="28"/>
          <w:szCs w:val="28"/>
        </w:rPr>
        <w:t>;</w:t>
      </w:r>
    </w:p>
    <w:p w:rsidR="007D5978" w:rsidRPr="00070290" w:rsidRDefault="007D5978" w:rsidP="007D5978">
      <w:pPr>
        <w:pStyle w:val="a5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70290">
        <w:rPr>
          <w:rFonts w:ascii="Times New Roman" w:hAnsi="Times New Roman" w:cs="Times New Roman"/>
          <w:sz w:val="28"/>
          <w:szCs w:val="28"/>
        </w:rPr>
        <w:t>-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70290">
        <w:rPr>
          <w:rFonts w:ascii="Times New Roman" w:hAnsi="Times New Roman" w:cs="Times New Roman"/>
          <w:sz w:val="28"/>
          <w:szCs w:val="28"/>
        </w:rPr>
        <w:t>;</w:t>
      </w:r>
    </w:p>
    <w:p w:rsidR="007D5978" w:rsidRPr="00070290" w:rsidRDefault="007D5978" w:rsidP="007D5978">
      <w:pPr>
        <w:pStyle w:val="a5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7D5978" w:rsidRPr="00EE4334" w:rsidRDefault="007D5978" w:rsidP="007D5978">
      <w:pPr>
        <w:pStyle w:val="a5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070290">
        <w:rPr>
          <w:rFonts w:ascii="Times New Roman" w:hAnsi="Times New Roman" w:cs="Times New Roman"/>
          <w:sz w:val="28"/>
          <w:szCs w:val="28"/>
        </w:rPr>
        <w:t>-</w:t>
      </w:r>
      <w:r w:rsidRPr="000702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70290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</w:t>
      </w:r>
      <w:r>
        <w:rPr>
          <w:rFonts w:ascii="Times New Roman" w:hAnsi="Times New Roman" w:cs="Times New Roman"/>
          <w:sz w:val="28"/>
          <w:szCs w:val="28"/>
        </w:rPr>
        <w:t>оля и промежуточной аттестации).</w:t>
      </w:r>
    </w:p>
    <w:p w:rsidR="007D5978" w:rsidRPr="00070290" w:rsidRDefault="007D5978" w:rsidP="007D597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9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D5978" w:rsidRPr="00070290" w:rsidRDefault="007D5978" w:rsidP="007D5978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D5978" w:rsidRPr="00070290" w:rsidRDefault="007D5978" w:rsidP="007D5978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D5978" w:rsidRPr="00070290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7D5978" w:rsidRPr="00070290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7D5978" w:rsidRPr="00070290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D5978" w:rsidRPr="00070290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Созданию единой образовательной среды Школы;</w:t>
      </w:r>
    </w:p>
    <w:p w:rsidR="007D5978" w:rsidRPr="00070290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>;</w:t>
      </w:r>
    </w:p>
    <w:p w:rsidR="007D5978" w:rsidRPr="00A24E02" w:rsidRDefault="007D5978" w:rsidP="007D597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:rsidR="007D5978" w:rsidRPr="00070290" w:rsidRDefault="007D5978" w:rsidP="007D597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70290">
        <w:rPr>
          <w:rFonts w:ascii="Times New Roman" w:hAnsi="Times New Roman" w:cs="Times New Roman"/>
          <w:sz w:val="28"/>
          <w:szCs w:val="28"/>
        </w:rPr>
        <w:t>.  Основными направлениями деятельности являются:</w:t>
      </w:r>
    </w:p>
    <w:p w:rsidR="007D5978" w:rsidRPr="00070290" w:rsidRDefault="007D5978" w:rsidP="007D59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применения в учебной деятельности ЭО</w:t>
      </w:r>
      <w:r>
        <w:rPr>
          <w:rFonts w:ascii="Times New Roman" w:hAnsi="Times New Roman" w:cs="Times New Roman"/>
          <w:sz w:val="28"/>
          <w:szCs w:val="28"/>
        </w:rPr>
        <w:t>, почты России</w:t>
      </w:r>
      <w:r w:rsidRPr="00070290">
        <w:rPr>
          <w:rFonts w:ascii="Times New Roman" w:hAnsi="Times New Roman" w:cs="Times New Roman"/>
          <w:sz w:val="28"/>
          <w:szCs w:val="28"/>
        </w:rPr>
        <w:t xml:space="preserve"> и ДОТ;</w:t>
      </w:r>
    </w:p>
    <w:p w:rsidR="007D5978" w:rsidRPr="00070290" w:rsidRDefault="007D5978" w:rsidP="007D59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D5978" w:rsidRPr="00070290" w:rsidRDefault="007D5978" w:rsidP="007D597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7D5978" w:rsidRPr="00070290" w:rsidRDefault="007D5978" w:rsidP="007D5978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78" w:rsidRPr="004B346D" w:rsidRDefault="007D5978" w:rsidP="007D5978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90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с использованием ЭО и ДОТ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 ОВЗ)</w:t>
      </w:r>
      <w:r w:rsidRPr="00070290">
        <w:rPr>
          <w:rFonts w:ascii="Times New Roman" w:hAnsi="Times New Roman" w:cs="Times New Roman"/>
          <w:sz w:val="28"/>
          <w:szCs w:val="28"/>
        </w:rPr>
        <w:t xml:space="preserve">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>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>, осваивающие общеобразовательные программы с использованием ЭО</w:t>
      </w:r>
      <w:r>
        <w:rPr>
          <w:rFonts w:ascii="Times New Roman" w:hAnsi="Times New Roman" w:cs="Times New Roman"/>
          <w:sz w:val="28"/>
          <w:szCs w:val="28"/>
        </w:rPr>
        <w:t>, почты России</w:t>
      </w:r>
      <w:r w:rsidRPr="00070290">
        <w:rPr>
          <w:rFonts w:ascii="Times New Roman" w:hAnsi="Times New Roman" w:cs="Times New Roman"/>
          <w:sz w:val="28"/>
          <w:szCs w:val="28"/>
        </w:rPr>
        <w:t xml:space="preserve"> и ДОТ, определяются законодательством Российской Федерации.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ЭО и ДОТ организуется для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>, ФКГОС.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D5978" w:rsidRPr="00D90459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D5978" w:rsidRPr="00070290" w:rsidRDefault="007D5978" w:rsidP="007D5978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90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7D5978" w:rsidRDefault="007D5978" w:rsidP="007D5978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Школа обеспечивает каждому обучающемуся возможность доступа к средствам ЭО</w:t>
      </w:r>
      <w:r>
        <w:rPr>
          <w:rFonts w:ascii="Times New Roman" w:hAnsi="Times New Roman" w:cs="Times New Roman"/>
          <w:sz w:val="28"/>
          <w:szCs w:val="28"/>
        </w:rPr>
        <w:t xml:space="preserve"> и ДОТ,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онлайн-платформам, используемых</w:t>
      </w:r>
      <w:r w:rsidRPr="00070290">
        <w:rPr>
          <w:rFonts w:ascii="Times New Roman" w:hAnsi="Times New Roman" w:cs="Times New Roman"/>
          <w:sz w:val="28"/>
          <w:szCs w:val="28"/>
        </w:rPr>
        <w:t xml:space="preserve">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опосредованно.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8" w:rsidRPr="00425DC0" w:rsidRDefault="007D5978" w:rsidP="007D5978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6D">
        <w:rPr>
          <w:rFonts w:ascii="Times New Roman" w:hAnsi="Times New Roman" w:cs="Times New Roman"/>
          <w:sz w:val="28"/>
          <w:szCs w:val="28"/>
        </w:rPr>
        <w:t xml:space="preserve">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обучаются. Содержание учебно-методического комплекса, позволяющего обеспечить освоение и реализацию </w:t>
      </w:r>
      <w:r w:rsidRPr="004B346D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  <w:r w:rsidR="00725926">
        <w:rPr>
          <w:rFonts w:ascii="Times New Roman" w:hAnsi="Times New Roman" w:cs="Times New Roman"/>
          <w:sz w:val="28"/>
          <w:szCs w:val="28"/>
        </w:rPr>
        <w:t xml:space="preserve"> Результаты оценивания вносятся в электронный журнал</w:t>
      </w:r>
      <w:r w:rsidR="00725926" w:rsidRPr="007259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25926" w:rsidRPr="00A7772F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</w:t>
      </w:r>
      <w:r w:rsidR="00725926" w:rsidRPr="00A7772F">
        <w:rPr>
          <w:rFonts w:ascii="Times New Roman" w:hAnsi="Times New Roman" w:cs="Times New Roman"/>
          <w:color w:val="0070C0"/>
          <w:sz w:val="28"/>
          <w:szCs w:val="28"/>
        </w:rPr>
        <w:t>:</w:t>
      </w:r>
      <w:proofErr w:type="spellStart"/>
      <w:r w:rsidR="00725926" w:rsidRPr="00A7772F">
        <w:rPr>
          <w:rFonts w:ascii="Times New Roman" w:hAnsi="Times New Roman" w:cs="Times New Roman"/>
          <w:color w:val="0070C0"/>
          <w:sz w:val="28"/>
          <w:szCs w:val="28"/>
          <w:lang w:val="en-US"/>
        </w:rPr>
        <w:t>dnevnik</w:t>
      </w:r>
      <w:proofErr w:type="spellEnd"/>
      <w:r w:rsidR="00725926" w:rsidRPr="00A7772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25926" w:rsidRPr="00A7772F">
        <w:rPr>
          <w:rFonts w:ascii="Times New Roman" w:hAnsi="Times New Roman" w:cs="Times New Roman"/>
          <w:color w:val="0070C0"/>
          <w:sz w:val="28"/>
          <w:szCs w:val="28"/>
          <w:lang w:val="en-US"/>
        </w:rPr>
        <w:t>kiasuo</w:t>
      </w:r>
      <w:proofErr w:type="spellEnd"/>
      <w:r w:rsidR="00725926" w:rsidRPr="00A7772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25926" w:rsidRPr="00A7772F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725926" w:rsidRPr="00A7772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7D5978" w:rsidRPr="00070290" w:rsidRDefault="007D5978" w:rsidP="007D597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7D5978" w:rsidRPr="00070290" w:rsidRDefault="007D5978" w:rsidP="007D597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7D5978" w:rsidRPr="00070290" w:rsidRDefault="007D5978" w:rsidP="007D597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7D5978" w:rsidRPr="00070290" w:rsidRDefault="007D5978" w:rsidP="007D597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7D5978" w:rsidRPr="00070290" w:rsidRDefault="007D5978" w:rsidP="007D597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7D5978" w:rsidRPr="00070290" w:rsidRDefault="007D5978" w:rsidP="007D5978">
      <w:pPr>
        <w:pStyle w:val="a5"/>
        <w:numPr>
          <w:ilvl w:val="1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290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</w:t>
      </w:r>
      <w:r>
        <w:rPr>
          <w:rFonts w:ascii="Times New Roman" w:hAnsi="Times New Roman" w:cs="Times New Roman"/>
          <w:sz w:val="28"/>
          <w:szCs w:val="28"/>
        </w:rPr>
        <w:t>, почты России</w:t>
      </w:r>
      <w:r w:rsidRPr="00070290">
        <w:rPr>
          <w:rFonts w:ascii="Times New Roman" w:hAnsi="Times New Roman" w:cs="Times New Roman"/>
          <w:sz w:val="28"/>
          <w:szCs w:val="28"/>
        </w:rPr>
        <w:t xml:space="preserve"> и ДОТ в Школе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опосредованное осуществление</w:t>
      </w:r>
      <w:r w:rsidRPr="00070290">
        <w:rPr>
          <w:rFonts w:ascii="Times New Roman" w:hAnsi="Times New Roman" w:cs="Times New Roman"/>
          <w:sz w:val="28"/>
          <w:szCs w:val="28"/>
        </w:rPr>
        <w:t xml:space="preserve">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педагога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5978" w:rsidRPr="00070290" w:rsidRDefault="007D5978" w:rsidP="007D59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70290">
        <w:rPr>
          <w:rFonts w:ascii="Times New Roman" w:hAnsi="Times New Roman" w:cs="Times New Roman"/>
          <w:sz w:val="28"/>
          <w:szCs w:val="28"/>
        </w:rPr>
        <w:t xml:space="preserve">. Опосредованное взаимодействие педагога с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7D5978" w:rsidRDefault="007D5978" w:rsidP="007D59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70290">
        <w:rPr>
          <w:rFonts w:ascii="Times New Roman" w:hAnsi="Times New Roman" w:cs="Times New Roman"/>
          <w:sz w:val="28"/>
          <w:szCs w:val="28"/>
        </w:rPr>
        <w:t>. В Рабочем листе определяется объем задания для самостоятельного изучения; сроки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Pr="00070290">
        <w:rPr>
          <w:rFonts w:ascii="Times New Roman" w:hAnsi="Times New Roman" w:cs="Times New Roman"/>
          <w:sz w:val="28"/>
          <w:szCs w:val="28"/>
        </w:rPr>
        <w:t xml:space="preserve"> консультаций; объем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выносимого на текущий контроль.</w:t>
      </w:r>
    </w:p>
    <w:p w:rsidR="007D5978" w:rsidRPr="00070290" w:rsidRDefault="007D5978" w:rsidP="007D59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70290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07029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7029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7D5978" w:rsidRDefault="007D5978" w:rsidP="007D597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70290">
        <w:rPr>
          <w:rFonts w:ascii="Times New Roman" w:hAnsi="Times New Roman" w:cs="Times New Roman"/>
          <w:sz w:val="28"/>
          <w:szCs w:val="28"/>
        </w:rPr>
        <w:t xml:space="preserve"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7D5978" w:rsidRPr="002D272B" w:rsidRDefault="007D5978" w:rsidP="007D5978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b/>
          <w:sz w:val="28"/>
          <w:szCs w:val="28"/>
        </w:rPr>
        <w:t>5. Организация дистанционной аттестации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Calibri" w:hAnsi="Times New Roman" w:cs="Times New Roman"/>
          <w:sz w:val="28"/>
          <w:szCs w:val="28"/>
        </w:rPr>
        <w:t xml:space="preserve"> 5.1</w:t>
      </w: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.Ответственность за соблюдение правил проведения дистанционных аттестаций (ДА) несёт зам по УВР.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5.2. Прохождение ДА возможно в форме: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- удалённого компьютерного тестирования на сервере образовательной организации;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- письменного ответа на вопросы;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- ввода письменных ответов </w:t>
      </w:r>
      <w:proofErr w:type="gramStart"/>
      <w:r w:rsidRPr="002D272B">
        <w:rPr>
          <w:rFonts w:ascii="Times New Roman" w:eastAsia="Times New Roman" w:hAnsi="Times New Roman" w:cs="Times New Roman"/>
          <w:sz w:val="28"/>
          <w:szCs w:val="28"/>
        </w:rPr>
        <w:t>на вопросы в файл на компьютере с помощью текстового редактора с отправкой</w:t>
      </w:r>
      <w:proofErr w:type="gramEnd"/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e-</w:t>
      </w:r>
      <w:proofErr w:type="spellStart"/>
      <w:r w:rsidRPr="002D272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 или на диске;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 - комбинации вышеперечисленных форм.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2D272B">
        <w:rPr>
          <w:rFonts w:ascii="Times New Roman" w:eastAsia="Times New Roman" w:hAnsi="Times New Roman" w:cs="Times New Roman"/>
          <w:sz w:val="28"/>
          <w:szCs w:val="28"/>
        </w:rPr>
        <w:t>Ответственное за ДА лицо обязано:</w:t>
      </w:r>
      <w:proofErr w:type="gramEnd"/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 - установить личность лица, проходящего ДА, на основании предъявленных документов; </w:t>
      </w:r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 xml:space="preserve"> - контролировать либо производить лично отправку результатов аттестации по e-</w:t>
      </w:r>
      <w:proofErr w:type="spellStart"/>
      <w:r w:rsidRPr="002D272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7D5978" w:rsidRPr="002D272B" w:rsidRDefault="007D5978" w:rsidP="007D5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2B">
        <w:rPr>
          <w:rFonts w:ascii="Times New Roman" w:eastAsia="Times New Roman" w:hAnsi="Times New Roman" w:cs="Times New Roman"/>
          <w:sz w:val="28"/>
          <w:szCs w:val="28"/>
        </w:rPr>
        <w:t>5.4. Проверка результатов аттестации и выставление оценок производится учителями  на основании представленных результатов аттестации. При использовании систем компьютерного тестирования проверка может быть автоматизирована.</w:t>
      </w:r>
    </w:p>
    <w:p w:rsidR="007D5978" w:rsidRDefault="007D5978" w:rsidP="007D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78" w:rsidRPr="00070290" w:rsidRDefault="007D5978" w:rsidP="007D59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0290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7D5978" w:rsidRPr="00070290" w:rsidRDefault="007D5978" w:rsidP="007D59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7D5978" w:rsidRPr="00070290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0290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D5978" w:rsidRPr="00070290" w:rsidRDefault="007D5978" w:rsidP="007D5978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7D5978" w:rsidRPr="00330C2D" w:rsidRDefault="007D5978" w:rsidP="007D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C2D">
        <w:rPr>
          <w:rFonts w:ascii="Times New Roman" w:hAnsi="Times New Roman" w:cs="Times New Roman"/>
          <w:sz w:val="28"/>
          <w:szCs w:val="28"/>
        </w:rPr>
        <w:t>Темы для выполнения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2"/>
        <w:gridCol w:w="2185"/>
        <w:gridCol w:w="1843"/>
        <w:gridCol w:w="2835"/>
        <w:gridCol w:w="2126"/>
      </w:tblGrid>
      <w:tr w:rsidR="007D5978" w:rsidTr="00E57334">
        <w:tc>
          <w:tcPr>
            <w:tcW w:w="792" w:type="dxa"/>
          </w:tcPr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85" w:type="dxa"/>
          </w:tcPr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835" w:type="dxa"/>
          </w:tcPr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6" w:type="dxa"/>
          </w:tcPr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7D5978" w:rsidRPr="00246025" w:rsidRDefault="007D5978" w:rsidP="00E5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978" w:rsidRPr="004E0C11" w:rsidTr="00E57334">
        <w:trPr>
          <w:trHeight w:val="2244"/>
        </w:trPr>
        <w:tc>
          <w:tcPr>
            <w:tcW w:w="792" w:type="dxa"/>
          </w:tcPr>
          <w:p w:rsidR="007D5978" w:rsidRPr="004E0C11" w:rsidRDefault="007D5978" w:rsidP="00E5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7D5978" w:rsidRPr="004E0C11" w:rsidRDefault="007D5978" w:rsidP="00E5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978" w:rsidRPr="003170ED" w:rsidRDefault="007D5978" w:rsidP="00E5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978" w:rsidRPr="003170ED" w:rsidRDefault="007D5978" w:rsidP="00E57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978" w:rsidRPr="004E0C11" w:rsidRDefault="007D5978" w:rsidP="00E5733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</w:tbl>
    <w:p w:rsidR="007D5978" w:rsidRPr="00070290" w:rsidRDefault="007D5978" w:rsidP="007D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21" w:rsidRDefault="00B10321"/>
    <w:sectPr w:rsidR="00B1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0"/>
    <w:rsid w:val="003D4DF0"/>
    <w:rsid w:val="00725926"/>
    <w:rsid w:val="00740798"/>
    <w:rsid w:val="007D5978"/>
    <w:rsid w:val="0099155F"/>
    <w:rsid w:val="00B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97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5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97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5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879D-5FDE-40A6-8E1D-B76328E2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1499</Words>
  <Characters>8549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2020-04-09T03:32:00Z</dcterms:created>
  <dcterms:modified xsi:type="dcterms:W3CDTF">2020-04-09T03:45:00Z</dcterms:modified>
</cp:coreProperties>
</file>